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1D9" w:rsidRPr="000D7E5B" w:rsidRDefault="000D7E5B" w:rsidP="000D7E5B">
      <w:pPr>
        <w:spacing w:before="0" w:beforeAutospacing="0" w:after="0" w:afterAutospacing="0"/>
        <w:ind w:firstLine="567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E5B">
        <w:rPr>
          <w:rFonts w:hAnsi="Times New Roman" w:cs="Times New Roman"/>
          <w:color w:val="000000"/>
          <w:sz w:val="24"/>
          <w:szCs w:val="24"/>
          <w:lang w:val="ru-RU"/>
        </w:rPr>
        <w:t>Приложение к приказу от</w:t>
      </w:r>
      <w:r w:rsidR="006F6037">
        <w:rPr>
          <w:rFonts w:hAnsi="Times New Roman" w:cs="Times New Roman"/>
          <w:color w:val="000000"/>
          <w:sz w:val="24"/>
          <w:szCs w:val="24"/>
          <w:lang w:val="ru-RU"/>
        </w:rPr>
        <w:t xml:space="preserve"> 25.1</w:t>
      </w:r>
      <w:r w:rsidRPr="000D7E5B">
        <w:rPr>
          <w:rFonts w:hAnsi="Times New Roman" w:cs="Times New Roman"/>
          <w:color w:val="000000"/>
          <w:sz w:val="24"/>
          <w:szCs w:val="24"/>
          <w:lang w:val="ru-RU"/>
        </w:rPr>
        <w:t>2.2019г. № 64</w:t>
      </w:r>
    </w:p>
    <w:p w:rsidR="004261D9" w:rsidRPr="000D7E5B" w:rsidRDefault="004261D9" w:rsidP="000D7E5B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61D9" w:rsidRPr="000D7E5B" w:rsidRDefault="00946D23" w:rsidP="006F6037">
      <w:pPr>
        <w:spacing w:before="0" w:beforeAutospacing="0" w:after="0" w:afterAutospacing="0"/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E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Учетная политика для целей налогообложения</w:t>
      </w:r>
    </w:p>
    <w:p w:rsidR="004261D9" w:rsidRPr="000D7E5B" w:rsidRDefault="004261D9" w:rsidP="000D7E5B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61D9" w:rsidRPr="000D7E5B" w:rsidRDefault="00946D23" w:rsidP="000D7E5B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E5B">
        <w:rPr>
          <w:rFonts w:hAnsi="Times New Roman" w:cs="Times New Roman"/>
          <w:color w:val="000000"/>
          <w:sz w:val="24"/>
          <w:szCs w:val="24"/>
          <w:lang w:val="ru-RU"/>
        </w:rPr>
        <w:t>Ведение налогового учета возлагается на бухгалтерию, возглавляемую главным бухгалтером.</w:t>
      </w:r>
    </w:p>
    <w:p w:rsidR="002153C3" w:rsidRDefault="00946D23" w:rsidP="002153C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E5B">
        <w:rPr>
          <w:rFonts w:hAnsi="Times New Roman" w:cs="Times New Roman"/>
          <w:color w:val="000000"/>
          <w:sz w:val="24"/>
          <w:szCs w:val="24"/>
          <w:lang w:val="ru-RU"/>
        </w:rPr>
        <w:t>Для расчета единого налога используется объект налогообложения в виде доходов.</w:t>
      </w:r>
      <w:r w:rsidR="000D7E5B" w:rsidRPr="000D7E5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gramStart"/>
      <w:r w:rsidR="000D7E5B" w:rsidRPr="000D7E5B">
        <w:rPr>
          <w:rFonts w:hAnsi="Times New Roman" w:cs="Times New Roman"/>
          <w:color w:val="000000"/>
          <w:sz w:val="24"/>
          <w:szCs w:val="24"/>
          <w:lang w:val="ru-RU"/>
        </w:rPr>
        <w:t>ст.</w:t>
      </w:r>
      <w:proofErr w:type="gramEnd"/>
      <w:r w:rsidRPr="000D7E5B">
        <w:rPr>
          <w:rFonts w:hAnsi="Times New Roman" w:cs="Times New Roman"/>
          <w:color w:val="000000"/>
          <w:sz w:val="24"/>
          <w:szCs w:val="24"/>
          <w:lang w:val="ru-RU"/>
        </w:rPr>
        <w:t xml:space="preserve"> 346.14 Налогового кодекса.</w:t>
      </w:r>
      <w:r w:rsidR="000D7E5B" w:rsidRPr="000D7E5B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2153C3" w:rsidRPr="002153C3" w:rsidRDefault="002153C3" w:rsidP="002153C3">
      <w:pPr>
        <w:spacing w:before="0" w:beforeAutospacing="0" w:after="0" w:afterAutospacing="0"/>
        <w:ind w:firstLine="567"/>
        <w:jc w:val="both"/>
        <w:rPr>
          <w:iCs/>
          <w:sz w:val="24"/>
          <w:szCs w:val="24"/>
          <w:lang w:val="ru-RU"/>
        </w:rPr>
      </w:pPr>
      <w:r w:rsidRPr="002153C3">
        <w:rPr>
          <w:sz w:val="24"/>
          <w:szCs w:val="24"/>
          <w:lang w:val="ru-RU"/>
        </w:rPr>
        <w:t>Учреждение</w:t>
      </w:r>
      <w:r w:rsidRPr="002153C3">
        <w:rPr>
          <w:sz w:val="24"/>
          <w:szCs w:val="24"/>
          <w:lang w:val="ru-RU"/>
        </w:rPr>
        <w:t xml:space="preserve"> применяет упрощенную систему налогообложения с 01.01.2010г (Уведомление МР ИФНС № 2 по Брянской области от 28.12.2009г.</w:t>
      </w:r>
      <w:proofErr w:type="gramStart"/>
      <w:r w:rsidRPr="002153C3">
        <w:rPr>
          <w:sz w:val="24"/>
          <w:szCs w:val="24"/>
          <w:lang w:val="ru-RU"/>
        </w:rPr>
        <w:t>).</w:t>
      </w:r>
      <w:r w:rsidRPr="002153C3">
        <w:rPr>
          <w:iCs/>
          <w:sz w:val="24"/>
          <w:szCs w:val="24"/>
          <w:lang w:val="ru-RU"/>
        </w:rPr>
        <w:t>Применение</w:t>
      </w:r>
      <w:proofErr w:type="gramEnd"/>
      <w:r w:rsidRPr="002153C3">
        <w:rPr>
          <w:iCs/>
          <w:sz w:val="24"/>
          <w:szCs w:val="24"/>
          <w:lang w:val="ru-RU"/>
        </w:rPr>
        <w:t xml:space="preserve"> упрощенной системы налогообложения Центром предусматривает их освобождение от обязанности по уплате налога на прибыль организаций  налога на имущество организаций, а также организации, применяющие упрощенную систему налогообложения, не признаются налогоплательщиками налога на добавленную стоимость. (НК РФ346.11.п.2).</w:t>
      </w:r>
    </w:p>
    <w:p w:rsidR="004261D9" w:rsidRPr="000D7E5B" w:rsidRDefault="00946D23" w:rsidP="000D7E5B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153C3">
        <w:rPr>
          <w:rFonts w:hAnsi="Times New Roman" w:cs="Times New Roman"/>
          <w:color w:val="000000"/>
          <w:sz w:val="24"/>
          <w:szCs w:val="24"/>
          <w:lang w:val="ru-RU"/>
        </w:rPr>
        <w:t>Налоговая база по единому налогу определяется по данным книги учета доходов</w:t>
      </w:r>
      <w:r w:rsidRPr="000D7E5B">
        <w:rPr>
          <w:rFonts w:hAnsi="Times New Roman" w:cs="Times New Roman"/>
          <w:color w:val="000000"/>
          <w:sz w:val="24"/>
          <w:szCs w:val="24"/>
          <w:lang w:val="ru-RU"/>
        </w:rPr>
        <w:t xml:space="preserve"> и расходов.</w:t>
      </w:r>
      <w:r w:rsidR="000D7E5B" w:rsidRPr="000D7E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7E5B">
        <w:rPr>
          <w:rFonts w:hAnsi="Times New Roman" w:cs="Times New Roman"/>
          <w:color w:val="000000"/>
          <w:sz w:val="24"/>
          <w:szCs w:val="24"/>
          <w:lang w:val="ru-RU"/>
        </w:rPr>
        <w:t xml:space="preserve">При этом доходы в виде имущества, полученного в рамках целевого финансирования, в </w:t>
      </w:r>
      <w:proofErr w:type="gramStart"/>
      <w:r w:rsidRPr="000D7E5B">
        <w:rPr>
          <w:rFonts w:hAnsi="Times New Roman" w:cs="Times New Roman"/>
          <w:color w:val="000000"/>
          <w:sz w:val="24"/>
          <w:szCs w:val="24"/>
          <w:lang w:val="ru-RU"/>
        </w:rPr>
        <w:t>книге</w:t>
      </w:r>
      <w:r w:rsidR="000D7E5B" w:rsidRPr="000D7E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7E5B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учета</w:t>
      </w:r>
      <w:proofErr w:type="gramEnd"/>
      <w:r w:rsidRPr="000D7E5B">
        <w:rPr>
          <w:rFonts w:hAnsi="Times New Roman" w:cs="Times New Roman"/>
          <w:color w:val="000000"/>
          <w:sz w:val="24"/>
          <w:szCs w:val="24"/>
          <w:lang w:val="ru-RU"/>
        </w:rPr>
        <w:t xml:space="preserve"> доходов и расходов не отражаются. Учет целевых поступлений, средств целевого</w:t>
      </w:r>
      <w:r w:rsidR="000D7E5B" w:rsidRPr="000D7E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7E5B">
        <w:rPr>
          <w:rFonts w:hAnsi="Times New Roman" w:cs="Times New Roman"/>
          <w:color w:val="000000"/>
          <w:sz w:val="24"/>
          <w:szCs w:val="24"/>
          <w:lang w:val="ru-RU"/>
        </w:rPr>
        <w:t xml:space="preserve">финансирования и расходов, оплаченных за счет этих средств, осуществляется в </w:t>
      </w:r>
      <w:proofErr w:type="gramStart"/>
      <w:r w:rsidRPr="000D7E5B">
        <w:rPr>
          <w:rFonts w:hAnsi="Times New Roman" w:cs="Times New Roman"/>
          <w:color w:val="000000"/>
          <w:sz w:val="24"/>
          <w:szCs w:val="24"/>
          <w:lang w:val="ru-RU"/>
        </w:rPr>
        <w:t>отдельном</w:t>
      </w:r>
      <w:r w:rsidR="000D7E5B" w:rsidRPr="000D7E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7E5B">
        <w:rPr>
          <w:rFonts w:hAnsi="Times New Roman" w:cs="Times New Roman"/>
          <w:color w:val="000000"/>
          <w:sz w:val="24"/>
          <w:szCs w:val="24"/>
          <w:lang w:val="ru-RU"/>
        </w:rPr>
        <w:t xml:space="preserve"> регистре</w:t>
      </w:r>
      <w:proofErr w:type="gramEnd"/>
      <w:r w:rsidRPr="000D7E5B">
        <w:rPr>
          <w:rFonts w:hAnsi="Times New Roman" w:cs="Times New Roman"/>
          <w:color w:val="000000"/>
          <w:sz w:val="24"/>
          <w:szCs w:val="24"/>
          <w:lang w:val="ru-RU"/>
        </w:rPr>
        <w:t>, форма которого установлена приложением к настоящей учетной политике.</w:t>
      </w:r>
      <w:r w:rsidR="000D7E5B" w:rsidRPr="000D7E5B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0D7E5B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="000D7E5B" w:rsidRPr="000D7E5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D7E5B">
        <w:rPr>
          <w:rFonts w:hAnsi="Times New Roman" w:cs="Times New Roman"/>
          <w:color w:val="000000"/>
          <w:sz w:val="24"/>
          <w:szCs w:val="24"/>
          <w:lang w:val="ru-RU"/>
        </w:rPr>
        <w:t xml:space="preserve"> 346.24, подпункт 1 п</w:t>
      </w:r>
      <w:r w:rsidR="000D7E5B" w:rsidRPr="000D7E5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D7E5B">
        <w:rPr>
          <w:rFonts w:hAnsi="Times New Roman" w:cs="Times New Roman"/>
          <w:color w:val="000000"/>
          <w:sz w:val="24"/>
          <w:szCs w:val="24"/>
          <w:lang w:val="ru-RU"/>
        </w:rPr>
        <w:t xml:space="preserve"> 1.1 ст</w:t>
      </w:r>
      <w:r w:rsidR="000D7E5B" w:rsidRPr="000D7E5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D7E5B">
        <w:rPr>
          <w:rFonts w:hAnsi="Times New Roman" w:cs="Times New Roman"/>
          <w:color w:val="000000"/>
          <w:sz w:val="24"/>
          <w:szCs w:val="24"/>
          <w:lang w:val="ru-RU"/>
        </w:rPr>
        <w:t xml:space="preserve"> 346.15, п</w:t>
      </w:r>
      <w:r w:rsidR="000D7E5B" w:rsidRPr="000D7E5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D7E5B">
        <w:rPr>
          <w:rFonts w:hAnsi="Times New Roman" w:cs="Times New Roman"/>
          <w:color w:val="000000"/>
          <w:sz w:val="24"/>
          <w:szCs w:val="24"/>
          <w:lang w:val="ru-RU"/>
        </w:rPr>
        <w:t xml:space="preserve"> 2 ст</w:t>
      </w:r>
      <w:r w:rsidR="000D7E5B" w:rsidRPr="000D7E5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D7E5B">
        <w:rPr>
          <w:rFonts w:hAnsi="Times New Roman" w:cs="Times New Roman"/>
          <w:color w:val="000000"/>
          <w:sz w:val="24"/>
          <w:szCs w:val="24"/>
          <w:lang w:val="ru-RU"/>
        </w:rPr>
        <w:t xml:space="preserve"> 251 Налогового</w:t>
      </w:r>
      <w:r w:rsidR="000D7E5B" w:rsidRPr="000D7E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7E5B">
        <w:rPr>
          <w:rFonts w:hAnsi="Times New Roman" w:cs="Times New Roman"/>
          <w:color w:val="000000"/>
          <w:sz w:val="24"/>
          <w:szCs w:val="24"/>
          <w:lang w:val="ru-RU"/>
        </w:rPr>
        <w:t>кодекса, письмо Минфина от 16.05.2011 № 03-11-06/2/77</w:t>
      </w:r>
      <w:r w:rsidR="000D7E5B" w:rsidRPr="000D7E5B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0D7E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261D9" w:rsidRPr="000D7E5B" w:rsidRDefault="00946D23" w:rsidP="000D7E5B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E5B">
        <w:rPr>
          <w:rFonts w:hAnsi="Times New Roman" w:cs="Times New Roman"/>
          <w:color w:val="000000"/>
          <w:sz w:val="24"/>
          <w:szCs w:val="24"/>
          <w:lang w:val="ru-RU"/>
        </w:rPr>
        <w:t xml:space="preserve">Книга учета доходов и расходов ведется </w:t>
      </w:r>
      <w:proofErr w:type="spellStart"/>
      <w:r w:rsidRPr="000D7E5B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автоматизированно</w:t>
      </w:r>
      <w:proofErr w:type="spellEnd"/>
      <w:r w:rsidRPr="000D7E5B">
        <w:rPr>
          <w:rFonts w:hAnsi="Times New Roman" w:cs="Times New Roman"/>
          <w:color w:val="000000"/>
          <w:sz w:val="24"/>
          <w:szCs w:val="24"/>
          <w:lang w:val="ru-RU"/>
        </w:rPr>
        <w:t xml:space="preserve"> с использованием типовой</w:t>
      </w:r>
      <w:r w:rsidR="000D7E5B" w:rsidRPr="000D7E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7E5B">
        <w:rPr>
          <w:rFonts w:hAnsi="Times New Roman" w:cs="Times New Roman"/>
          <w:color w:val="000000"/>
          <w:sz w:val="24"/>
          <w:szCs w:val="24"/>
          <w:lang w:val="ru-RU"/>
        </w:rPr>
        <w:t>версии программного продукта «Бухгалтерия автономного учреждения».</w:t>
      </w:r>
      <w:r w:rsidR="000D7E5B" w:rsidRPr="000D7E5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gramStart"/>
      <w:r w:rsidRPr="000D7E5B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="000D7E5B" w:rsidRPr="000D7E5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0D7E5B">
        <w:rPr>
          <w:rFonts w:hAnsi="Times New Roman" w:cs="Times New Roman"/>
          <w:color w:val="000000"/>
          <w:sz w:val="24"/>
          <w:szCs w:val="24"/>
          <w:lang w:val="ru-RU"/>
        </w:rPr>
        <w:t xml:space="preserve"> 346.24 Налогового кодекса, </w:t>
      </w:r>
      <w:r w:rsidR="000D7E5B" w:rsidRPr="000D7E5B">
        <w:rPr>
          <w:rFonts w:hAnsi="Times New Roman" w:cs="Times New Roman"/>
          <w:color w:val="000000"/>
          <w:sz w:val="24"/>
          <w:szCs w:val="24"/>
          <w:lang w:val="ru-RU"/>
        </w:rPr>
        <w:t>п.</w:t>
      </w:r>
      <w:r w:rsidRPr="000D7E5B">
        <w:rPr>
          <w:rFonts w:hAnsi="Times New Roman" w:cs="Times New Roman"/>
          <w:color w:val="000000"/>
          <w:sz w:val="24"/>
          <w:szCs w:val="24"/>
          <w:lang w:val="ru-RU"/>
        </w:rPr>
        <w:t xml:space="preserve"> 1.4 Порядка, утвержденного приказом Минфина от 22.10.2012</w:t>
      </w:r>
      <w:r w:rsidR="000D7E5B" w:rsidRPr="000D7E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7E5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0D7E5B" w:rsidRPr="000D7E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7E5B">
        <w:rPr>
          <w:rFonts w:hAnsi="Times New Roman" w:cs="Times New Roman"/>
          <w:color w:val="000000"/>
          <w:sz w:val="24"/>
          <w:szCs w:val="24"/>
          <w:lang w:val="ru-RU"/>
        </w:rPr>
        <w:t>135н</w:t>
      </w:r>
      <w:r w:rsidR="000D7E5B" w:rsidRPr="000D7E5B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0D7E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261D9" w:rsidRPr="000D7E5B" w:rsidRDefault="00946D23" w:rsidP="000D7E5B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E5B">
        <w:rPr>
          <w:rFonts w:hAnsi="Times New Roman" w:cs="Times New Roman"/>
          <w:color w:val="000000"/>
          <w:sz w:val="24"/>
          <w:szCs w:val="24"/>
          <w:lang w:val="ru-RU"/>
        </w:rPr>
        <w:t>Записи в книге учета доходов и расходов осуществляются на основании первичных документов по каждой хозяйственной операции.</w:t>
      </w:r>
      <w:r w:rsidR="000D7E5B" w:rsidRPr="000D7E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7E5B">
        <w:rPr>
          <w:rFonts w:hAnsi="Times New Roman" w:cs="Times New Roman"/>
          <w:color w:val="000000"/>
          <w:sz w:val="24"/>
          <w:szCs w:val="24"/>
          <w:lang w:val="ru-RU"/>
        </w:rPr>
        <w:t>Неунифицированные формы первичных документов, разработанные учреждением самостоятельно, приведены в перечне неунифицированных форм первичных документов.</w:t>
      </w:r>
      <w:r w:rsidR="00AA1F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7E5B">
        <w:rPr>
          <w:rFonts w:hAnsi="Times New Roman" w:cs="Times New Roman"/>
          <w:color w:val="000000"/>
          <w:sz w:val="24"/>
          <w:szCs w:val="24"/>
          <w:lang w:val="ru-RU"/>
        </w:rPr>
        <w:t>При отсутствии первичных документов записи подтверждаются справкой бухгалтера, составленной по форме, установленной приложением к настоящей учетной политике. Справка</w:t>
      </w:r>
      <w:r w:rsidR="000D7E5B" w:rsidRPr="00AA1F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7E5B">
        <w:rPr>
          <w:rFonts w:hAnsi="Times New Roman" w:cs="Times New Roman"/>
          <w:color w:val="000000"/>
          <w:sz w:val="24"/>
          <w:szCs w:val="24"/>
          <w:lang w:val="ru-RU"/>
        </w:rPr>
        <w:t>формируется на основании данных бухучета о хозяйственных операциях.</w:t>
      </w:r>
    </w:p>
    <w:p w:rsidR="004261D9" w:rsidRPr="000D7E5B" w:rsidRDefault="00946D23" w:rsidP="000D7E5B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E5B">
        <w:rPr>
          <w:rFonts w:hAnsi="Times New Roman" w:cs="Times New Roman"/>
          <w:color w:val="000000"/>
          <w:sz w:val="24"/>
          <w:szCs w:val="24"/>
          <w:lang w:val="ru-RU"/>
        </w:rPr>
        <w:t>В справке обязательно должны быть заполнены такие реквизиты, как:</w:t>
      </w:r>
    </w:p>
    <w:p w:rsidR="004261D9" w:rsidRPr="000D7E5B" w:rsidRDefault="00AA1F7D" w:rsidP="000D7E5B">
      <w:pPr>
        <w:spacing w:before="0" w:beforeAutospacing="0" w:after="0" w:afterAutospacing="0"/>
        <w:ind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46D23" w:rsidRPr="000D7E5B">
        <w:rPr>
          <w:rFonts w:hAnsi="Times New Roman" w:cs="Times New Roman"/>
          <w:color w:val="000000"/>
          <w:sz w:val="24"/>
          <w:szCs w:val="24"/>
          <w:lang w:val="ru-RU"/>
        </w:rPr>
        <w:t>наименование документа;</w:t>
      </w:r>
      <w:r w:rsidR="000D7E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46D23" w:rsidRPr="000D7E5B">
        <w:rPr>
          <w:rFonts w:hAnsi="Times New Roman" w:cs="Times New Roman"/>
          <w:color w:val="000000"/>
          <w:sz w:val="24"/>
          <w:szCs w:val="24"/>
          <w:lang w:val="ru-RU"/>
        </w:rPr>
        <w:t>наименование организации;</w:t>
      </w:r>
      <w:r w:rsidR="000D7E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46D23" w:rsidRPr="000D7E5B">
        <w:rPr>
          <w:rFonts w:hAnsi="Times New Roman" w:cs="Times New Roman"/>
          <w:color w:val="000000"/>
          <w:sz w:val="24"/>
          <w:szCs w:val="24"/>
          <w:lang w:val="ru-RU"/>
        </w:rPr>
        <w:t>дата составления документа</w:t>
      </w:r>
      <w:r w:rsidR="000D7E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46D23" w:rsidRPr="000D7E5B">
        <w:rPr>
          <w:rFonts w:hAnsi="Times New Roman" w:cs="Times New Roman"/>
          <w:color w:val="000000"/>
          <w:sz w:val="24"/>
          <w:szCs w:val="24"/>
          <w:lang w:val="ru-RU"/>
        </w:rPr>
        <w:t>содержание хозяйственной операции;</w:t>
      </w:r>
      <w:r w:rsidR="000D7E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46D23" w:rsidRPr="000D7E5B">
        <w:rPr>
          <w:rFonts w:hAnsi="Times New Roman" w:cs="Times New Roman"/>
          <w:color w:val="000000"/>
          <w:sz w:val="24"/>
          <w:szCs w:val="24"/>
          <w:lang w:val="ru-RU"/>
        </w:rPr>
        <w:t>величина натурального и (или) денежного измерения хозяйственной операции с</w:t>
      </w:r>
      <w:r w:rsidR="000D7E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46D23" w:rsidRPr="000D7E5B">
        <w:rPr>
          <w:rFonts w:hAnsi="Times New Roman" w:cs="Times New Roman"/>
          <w:color w:val="000000"/>
          <w:sz w:val="24"/>
          <w:szCs w:val="24"/>
          <w:lang w:val="ru-RU"/>
        </w:rPr>
        <w:t>указанием единицы измерения;</w:t>
      </w:r>
      <w:r w:rsidR="000D7E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46D23" w:rsidRPr="000D7E5B">
        <w:rPr>
          <w:rFonts w:hAnsi="Times New Roman" w:cs="Times New Roman"/>
          <w:color w:val="000000"/>
          <w:sz w:val="24"/>
          <w:szCs w:val="24"/>
          <w:lang w:val="ru-RU"/>
        </w:rPr>
        <w:t>наименование должности лица, ответственного (ответственных) за правильность оформления операции;</w:t>
      </w:r>
      <w:r w:rsidR="000D7E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46D23" w:rsidRPr="000D7E5B">
        <w:rPr>
          <w:rFonts w:hAnsi="Times New Roman" w:cs="Times New Roman"/>
          <w:color w:val="000000"/>
          <w:sz w:val="24"/>
          <w:szCs w:val="24"/>
          <w:lang w:val="ru-RU"/>
        </w:rPr>
        <w:t>подписи ответственных должностных лиц с указанием их фамилий и инициалов либо</w:t>
      </w:r>
      <w:r w:rsidR="000D7E5B" w:rsidRPr="000D7E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46D23" w:rsidRPr="000D7E5B">
        <w:rPr>
          <w:rFonts w:hAnsi="Times New Roman" w:cs="Times New Roman"/>
          <w:color w:val="000000"/>
          <w:sz w:val="24"/>
          <w:szCs w:val="24"/>
          <w:lang w:val="ru-RU"/>
        </w:rPr>
        <w:t>иных реквизитов, необходимых для идентификации этих лиц.</w:t>
      </w:r>
      <w:r w:rsidR="000D7E5B" w:rsidRPr="000D7E5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gramStart"/>
      <w:r w:rsidR="000D7E5B">
        <w:rPr>
          <w:rFonts w:hAnsi="Times New Roman" w:cs="Times New Roman"/>
          <w:color w:val="000000"/>
          <w:sz w:val="24"/>
          <w:szCs w:val="24"/>
          <w:lang w:val="ru-RU"/>
        </w:rPr>
        <w:t>п.</w:t>
      </w:r>
      <w:proofErr w:type="gramEnd"/>
      <w:r w:rsidR="00946D23" w:rsidRPr="000D7E5B">
        <w:rPr>
          <w:rFonts w:hAnsi="Times New Roman" w:cs="Times New Roman"/>
          <w:color w:val="000000"/>
          <w:sz w:val="24"/>
          <w:szCs w:val="24"/>
          <w:lang w:val="ru-RU"/>
        </w:rPr>
        <w:t xml:space="preserve"> 1.1 Порядка, утвержденного приказом Минфина от 22.10.2012</w:t>
      </w:r>
      <w:r w:rsidR="000D7E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46D23" w:rsidRPr="000D7E5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0D7E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46D23" w:rsidRPr="000D7E5B">
        <w:rPr>
          <w:rFonts w:hAnsi="Times New Roman" w:cs="Times New Roman"/>
          <w:color w:val="000000"/>
          <w:sz w:val="24"/>
          <w:szCs w:val="24"/>
          <w:lang w:val="ru-RU"/>
        </w:rPr>
        <w:t>135н, ст</w:t>
      </w:r>
      <w:r w:rsidR="000D7E5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946D23" w:rsidRPr="000D7E5B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="000D7E5B" w:rsidRPr="000D7E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46D23" w:rsidRPr="000D7E5B">
        <w:rPr>
          <w:rFonts w:hAnsi="Times New Roman" w:cs="Times New Roman"/>
          <w:color w:val="000000"/>
          <w:sz w:val="24"/>
          <w:szCs w:val="24"/>
          <w:lang w:val="ru-RU"/>
        </w:rPr>
        <w:t>Закона от 06.12.2011 № 402-ФЗ, пункты 20, 25 СГС</w:t>
      </w:r>
      <w:r w:rsidR="000D7E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46D23" w:rsidRPr="000D7E5B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</w:t>
      </w:r>
      <w:r w:rsidR="000D7E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46D23" w:rsidRPr="000D7E5B">
        <w:rPr>
          <w:rFonts w:hAnsi="Times New Roman" w:cs="Times New Roman"/>
          <w:color w:val="000000"/>
          <w:sz w:val="24"/>
          <w:szCs w:val="24"/>
          <w:lang w:val="ru-RU"/>
        </w:rPr>
        <w:t>основы бухучета и отчетности», утвержденного приказом Минфина от 31.12.2016 № 256н</w:t>
      </w:r>
      <w:r w:rsidR="000D7E5B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946D23" w:rsidRPr="000D7E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261D9" w:rsidRPr="000D7E5B" w:rsidRDefault="00946D23" w:rsidP="000D7E5B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E5B">
        <w:rPr>
          <w:rFonts w:hAnsi="Times New Roman" w:cs="Times New Roman"/>
          <w:color w:val="000000"/>
          <w:sz w:val="24"/>
          <w:szCs w:val="24"/>
          <w:lang w:val="ru-RU"/>
        </w:rPr>
        <w:t>Доходы и расходы от переоценки имущества в виде валютных ценностей и требований (обязательств), стоимость которых выражена в иностранной валюте, не учитываются</w:t>
      </w:r>
      <w:r w:rsidR="000D7E5B" w:rsidRPr="000D7E5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D7E5B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0D7E5B" w:rsidRPr="000D7E5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D7E5B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="000D7E5B" w:rsidRPr="000D7E5B">
        <w:rPr>
          <w:rFonts w:hAnsi="Times New Roman" w:cs="Times New Roman"/>
          <w:color w:val="000000"/>
          <w:sz w:val="24"/>
          <w:szCs w:val="24"/>
          <w:lang w:val="ru-RU"/>
        </w:rPr>
        <w:t>ст.</w:t>
      </w:r>
      <w:r w:rsidRPr="000D7E5B">
        <w:rPr>
          <w:rFonts w:hAnsi="Times New Roman" w:cs="Times New Roman"/>
          <w:color w:val="000000"/>
          <w:sz w:val="24"/>
          <w:szCs w:val="24"/>
          <w:lang w:val="ru-RU"/>
        </w:rPr>
        <w:t xml:space="preserve"> 346.17 Налогового кодекса</w:t>
      </w:r>
      <w:r w:rsidR="000D7E5B" w:rsidRPr="000D7E5B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0D7E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261D9" w:rsidRDefault="00946D23" w:rsidP="000D7E5B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E5B">
        <w:rPr>
          <w:rFonts w:hAnsi="Times New Roman" w:cs="Times New Roman"/>
          <w:color w:val="000000"/>
          <w:sz w:val="24"/>
          <w:szCs w:val="24"/>
          <w:lang w:val="ru-RU"/>
        </w:rPr>
        <w:t>Сумма налога (авансового платежа) уменьшается на суммы взносов на обязательное пенсионное (социальное, медицинское) страхование и обязательное социальное страхование от</w:t>
      </w:r>
      <w:r w:rsidR="000D7E5B" w:rsidRPr="000D7E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7E5B">
        <w:rPr>
          <w:rFonts w:hAnsi="Times New Roman" w:cs="Times New Roman"/>
          <w:color w:val="000000"/>
          <w:sz w:val="24"/>
          <w:szCs w:val="24"/>
          <w:lang w:val="ru-RU"/>
        </w:rPr>
        <w:t>несчастных случаев на производстве, а также суммы взносов по соответствующим договорам на</w:t>
      </w:r>
      <w:r w:rsidR="000D7E5B" w:rsidRPr="000D7E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7E5B">
        <w:rPr>
          <w:rFonts w:hAnsi="Times New Roman" w:cs="Times New Roman"/>
          <w:color w:val="000000"/>
          <w:sz w:val="24"/>
          <w:szCs w:val="24"/>
          <w:lang w:val="ru-RU"/>
        </w:rPr>
        <w:t>добровольное личное страхование в пользу работников, исчисленные (отраженные в</w:t>
      </w:r>
      <w:r w:rsidR="000D7E5B" w:rsidRPr="000D7E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7E5B">
        <w:rPr>
          <w:rFonts w:hAnsi="Times New Roman" w:cs="Times New Roman"/>
          <w:color w:val="000000"/>
          <w:sz w:val="24"/>
          <w:szCs w:val="24"/>
          <w:lang w:val="ru-RU"/>
        </w:rPr>
        <w:t>декларациях) и уплаченные в течение отчетного (налогового) периода</w:t>
      </w:r>
      <w:r w:rsidR="000D7E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D7E5B" w:rsidRPr="000D7E5B">
        <w:rPr>
          <w:rFonts w:hAnsi="Times New Roman" w:cs="Times New Roman"/>
          <w:color w:val="000000"/>
          <w:sz w:val="24"/>
          <w:szCs w:val="24"/>
          <w:lang w:val="ru-RU"/>
        </w:rPr>
        <w:t>(п.</w:t>
      </w:r>
      <w:r w:rsidRPr="000D7E5B">
        <w:rPr>
          <w:rFonts w:hAnsi="Times New Roman" w:cs="Times New Roman"/>
          <w:color w:val="000000"/>
          <w:sz w:val="24"/>
          <w:szCs w:val="24"/>
          <w:lang w:val="ru-RU"/>
        </w:rPr>
        <w:t xml:space="preserve"> 3.1 статьи 346.21 Налогового кодекса</w:t>
      </w:r>
      <w:r w:rsidR="000D7E5B" w:rsidRPr="000D7E5B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0D7E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153C3" w:rsidRPr="000D7E5B" w:rsidRDefault="002153C3" w:rsidP="000D7E5B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tbl>
      <w:tblPr>
        <w:tblW w:w="114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71"/>
        <w:gridCol w:w="369"/>
        <w:gridCol w:w="4700"/>
      </w:tblGrid>
      <w:tr w:rsidR="004261D9" w:rsidRPr="000D7E5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61D9" w:rsidRPr="000D7E5B" w:rsidRDefault="00946D23" w:rsidP="000D7E5B">
            <w:pPr>
              <w:spacing w:before="0" w:beforeAutospacing="0" w:after="0" w:afterAutospacing="0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7E5B"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proofErr w:type="spellEnd"/>
            <w:r w:rsidRPr="000D7E5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7E5B"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61D9" w:rsidRPr="000D7E5B" w:rsidRDefault="004261D9" w:rsidP="000D7E5B">
            <w:pPr>
              <w:spacing w:before="0" w:beforeAutospacing="0" w:after="0" w:afterAutospacing="0"/>
              <w:ind w:right="75"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61D9" w:rsidRPr="000D7E5B" w:rsidRDefault="000D7E5B" w:rsidP="000D7E5B">
            <w:pPr>
              <w:spacing w:before="0" w:beforeAutospacing="0" w:after="0" w:afterAutospacing="0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7E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Н.А. </w:t>
            </w:r>
            <w:proofErr w:type="spellStart"/>
            <w:r w:rsidRPr="000D7E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Сивова</w:t>
            </w:r>
            <w:proofErr w:type="spellEnd"/>
          </w:p>
        </w:tc>
      </w:tr>
    </w:tbl>
    <w:p w:rsidR="00946D23" w:rsidRPr="000D7E5B" w:rsidRDefault="00946D23" w:rsidP="002153C3">
      <w:pPr>
        <w:spacing w:before="0" w:beforeAutospacing="0" w:after="0" w:afterAutospacing="0"/>
        <w:ind w:firstLine="567"/>
        <w:jc w:val="both"/>
        <w:rPr>
          <w:lang w:val="ru-RU"/>
        </w:rPr>
      </w:pPr>
    </w:p>
    <w:sectPr w:rsidR="00946D23" w:rsidRPr="000D7E5B" w:rsidSect="002153C3">
      <w:pgSz w:w="12240" w:h="15840"/>
      <w:pgMar w:top="709" w:right="1041" w:bottom="2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7460A"/>
    <w:multiLevelType w:val="hybridMultilevel"/>
    <w:tmpl w:val="90384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A0EE7"/>
    <w:multiLevelType w:val="hybridMultilevel"/>
    <w:tmpl w:val="D6109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F0E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D7E5B"/>
    <w:rsid w:val="002153C3"/>
    <w:rsid w:val="002D33B1"/>
    <w:rsid w:val="002D3591"/>
    <w:rsid w:val="003514A0"/>
    <w:rsid w:val="004261D9"/>
    <w:rsid w:val="00427CCA"/>
    <w:rsid w:val="004F7E17"/>
    <w:rsid w:val="005A05CE"/>
    <w:rsid w:val="00653AF6"/>
    <w:rsid w:val="006F6037"/>
    <w:rsid w:val="00946D23"/>
    <w:rsid w:val="00AA1F7D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B34D5-344A-41BE-85C8-75A3C879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D7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603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6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>Подготовлено экспертами Актион-МЦФЭР</dc:description>
  <cp:lastModifiedBy>Пользователь Windows</cp:lastModifiedBy>
  <cp:revision>3</cp:revision>
  <cp:lastPrinted>2020-06-04T11:29:00Z</cp:lastPrinted>
  <dcterms:created xsi:type="dcterms:W3CDTF">2020-06-04T09:19:00Z</dcterms:created>
  <dcterms:modified xsi:type="dcterms:W3CDTF">2020-06-04T11:29:00Z</dcterms:modified>
</cp:coreProperties>
</file>