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353"/>
        <w:gridCol w:w="7378"/>
        <w:gridCol w:w="1753"/>
        <w:gridCol w:w="2204"/>
      </w:tblGrid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УТВЕРЖДАЮ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570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должности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лица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утверждающего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документ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подпись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        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расшифровка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подписи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494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"___" ____________ 20___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ПЛАН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финансово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деятельности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годов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01.01.2019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95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государственное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автономное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дополнительного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образования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Брянский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областной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эколого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биологический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центр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"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ОКПО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/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3234038608/325701001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43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сводному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реестру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участников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процесса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так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же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юридических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являющихся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участниками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процесса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0944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Единица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измерения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383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396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исполнительного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власти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осуществляющего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функции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полномочия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учредителя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отраслевой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департамент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образован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науки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области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444"/>
          <w:tblHeader/>
        </w:trPr>
        <w:tc>
          <w:tcPr>
            <w:tcW w:w="435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Адрес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фактического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местонахождения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): 241050,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Брянск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ул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7-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Линия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13</w:t>
            </w:r>
          </w:p>
        </w:tc>
      </w:tr>
    </w:tbl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5D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6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15683" w:type="dxa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Сведения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ждения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1.1.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Цели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гарантий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граждан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развитие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системы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Брянской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экологически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грамотной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духовно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богатой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здоровой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-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личности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1.2.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Виды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автономного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взрослых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1.3.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Перечень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относящихся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основным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видам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которых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физических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юридических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осуществляется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плату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досуга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детей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подростков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5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ополнительных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общеразвивающих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программ</w:t>
            </w:r>
          </w:p>
        </w:tc>
      </w:tr>
    </w:tbl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5D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718"/>
        <w:gridCol w:w="1056"/>
        <w:gridCol w:w="1865"/>
      </w:tblGrid>
      <w:tr w:rsidR="00E522F4" w:rsidTr="00E522F4">
        <w:tblPrEx>
          <w:tblCellMar>
            <w:top w:w="0" w:type="dxa"/>
            <w:bottom w:w="0" w:type="dxa"/>
          </w:tblCellMar>
        </w:tblPrEx>
        <w:trPr>
          <w:trHeight w:val="506"/>
          <w:tblHeader/>
        </w:trPr>
        <w:tc>
          <w:tcPr>
            <w:tcW w:w="12718" w:type="dxa"/>
            <w:gridSpan w:val="3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состояния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19"/>
          <w:tblHeader/>
        </w:trPr>
        <w:tc>
          <w:tcPr>
            <w:tcW w:w="1271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  <w:tblHeader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строки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Сумма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9 187 414,25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6 455 860,10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закрепленного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собственником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праве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оперативного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6 455 860,10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приоб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ретенного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выделенных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собственником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приобретенного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подразделением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Остаточная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2 392 265,45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2 731 554,15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Общая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балансовая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собо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2 269 738,57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Остаточная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стоимость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особо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ценного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движимого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имущества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активы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счетах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Денежные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размещенные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депозиты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организации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финансовые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инструменты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выданным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авансам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3 756,00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Дебиторская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выданным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авансам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1 475,00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Обязательства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Долго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вые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расчетам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поставщиками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подрядчиками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расчетам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поставщиками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подрядчиками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счет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полученных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платных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Просроченная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кредиторская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0,00</w:t>
            </w:r>
          </w:p>
        </w:tc>
      </w:tr>
    </w:tbl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5D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5D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988"/>
        <w:gridCol w:w="691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E522F4" w:rsidTr="00E522F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988" w:type="dxa"/>
            <w:gridSpan w:val="11"/>
            <w:shd w:val="clear" w:color="auto" w:fill="DCDCD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2.2.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поступлениям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)*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2019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6 873 600,00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5 883 600,00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6 328 600,00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5 883 600,00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6 328 600,00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5 883 600,00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предоставленные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6 873 600,00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5 883 600,00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1 036 400,00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4 759 600,00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4 694 600,00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167 600,00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1 036 400,00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1 036 400,00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</w:tbl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988"/>
        <w:gridCol w:w="693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2020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6 861 226,00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6 316 226,00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6 316 226,00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предоставленные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6 861 226,00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1 024 026,00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4 759 600,00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4 694 600,00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167 600,00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1 024 026,00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1 024 026,00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988"/>
        <w:gridCol w:w="689"/>
        <w:gridCol w:w="797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2021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988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9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кла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ссификации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Объем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задания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фонда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предоставляемые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абзацем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вторым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пункта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статьи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78.1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РФ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осуществление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капитальных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вложений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обязательного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медици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нского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выполнения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основе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приносящей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9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гранты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6 861 226,00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ab/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оказания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6 316 226,00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6 316 226,00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445 000,00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штрафов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пеней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принудительного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изъятия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поступления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наднациональных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правительств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иностранных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дарств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субсидии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предоставленные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бюджета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операций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активами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6 861 226,00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5 871 226,00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990 000,00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1 024 026,00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4 759 600,00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4 694 600,00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оплате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труда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3 951 200,00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3 901 200,00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персоналу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взносы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ФОТ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798 400,00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788 400,00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социальные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населению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уплату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налогов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сборов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167 600,00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152 600,00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136 100,00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безвозмездные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перечисления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организациям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кроме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расходы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1 024 026,00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1 024 026,00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910 000,00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активов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них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уменьшение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Прочие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выбытия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Остаток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средств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конец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года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5D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813"/>
        <w:gridCol w:w="853"/>
        <w:gridCol w:w="842"/>
        <w:gridCol w:w="1120"/>
        <w:gridCol w:w="1136"/>
        <w:gridCol w:w="1136"/>
        <w:gridCol w:w="1120"/>
        <w:gridCol w:w="1136"/>
        <w:gridCol w:w="1136"/>
        <w:gridCol w:w="1136"/>
        <w:gridCol w:w="1136"/>
        <w:gridCol w:w="1074"/>
      </w:tblGrid>
      <w:tr w:rsidR="00E522F4" w:rsidTr="00E522F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2.2.1.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Показатели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подразделения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)*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Наименование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закупки</w:t>
            </w:r>
          </w:p>
        </w:tc>
        <w:tc>
          <w:tcPr>
            <w:tcW w:w="11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Сумма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выплат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руб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точностью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двух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знаков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запятой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- 0,00)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закупки</w:t>
            </w:r>
          </w:p>
        </w:tc>
        <w:tc>
          <w:tcPr>
            <w:tcW w:w="11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: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соответствии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Федеральным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законом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5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апреля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2013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44-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ФЗ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контрактной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системе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сфере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закупок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для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обеспечения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муниципальных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нужд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2019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очередной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.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hAnsi="Trebuchet MS" w:cs="Trebuchet MS"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2021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.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</w:p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ый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планового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периода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Выплаты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расходам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всего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том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числе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оплату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контрактов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закл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юченных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до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очередного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финансового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товаров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работ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услуг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по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году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начала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закупки</w:t>
            </w: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18"/>
                <w:szCs w:val="18"/>
              </w:rPr>
              <w:t>1 934 026,00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2019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1 946 400,00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2020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2021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1 934 026,00</w:t>
            </w:r>
          </w:p>
        </w:tc>
      </w:tr>
      <w:tr w:rsidR="00E522F4" w:rsidTr="00E522F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8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5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*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Заполняется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порядке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установленном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приказом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Минфина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России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28.07.2010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81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"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требованиях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к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плану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финансово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-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хозяйственной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деятельности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государственного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муниципального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учреждения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" (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в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редакции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приказа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от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 xml:space="preserve"> 24.09.2015 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№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140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н</w:t>
            </w: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)</w:t>
            </w:r>
          </w:p>
        </w:tc>
      </w:tr>
    </w:tbl>
    <w:p w:rsidR="00000000" w:rsidRDefault="005545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545DC" w:rsidRDefault="005545DC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545DC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522F4"/>
    <w:rsid w:val="005545DC"/>
    <w:rsid w:val="00E52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2665</Words>
  <Characters>15197</Characters>
  <Application>Microsoft Office Word</Application>
  <DocSecurity>0</DocSecurity>
  <Lines>126</Lines>
  <Paragraphs>35</Paragraphs>
  <ScaleCrop>false</ScaleCrop>
  <Company/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30.10.2017 11:31:15; РР·РјРµРЅРµРЅ: taskadmin1 28.11.2017 04:42:39</dc:subject>
  <dc:creator>Keysystems.DWH2.ReportDesigner</dc:creator>
  <cp:lastModifiedBy>Наталья</cp:lastModifiedBy>
  <cp:revision>2</cp:revision>
  <dcterms:created xsi:type="dcterms:W3CDTF">2019-01-23T07:29:00Z</dcterms:created>
  <dcterms:modified xsi:type="dcterms:W3CDTF">2019-01-23T07:29:00Z</dcterms:modified>
</cp:coreProperties>
</file>